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firstLine="709"/>
        <w:jc w:val="center"/>
        <w:rPr>
          <w:sz w:val="20"/>
          <w:szCs w:val="20"/>
        </w:rPr>
      </w:pPr>
      <w:r>
        <w:rPr>
          <w:b/>
          <w:sz w:val="20"/>
          <w:szCs w:val="20"/>
        </w:rPr>
        <w:t>Условия акции «Школьный старт 2021»</w:t>
      </w:r>
    </w:p>
    <w:p>
      <w:pPr>
        <w:pStyle w:val="Normal"/>
        <w:ind w:left="284" w:firstLine="709"/>
        <w:rPr>
          <w:sz w:val="20"/>
          <w:szCs w:val="20"/>
        </w:rPr>
      </w:pPr>
      <w:r>
        <w:rPr>
          <w:sz w:val="20"/>
          <w:szCs w:val="20"/>
        </w:rPr>
      </w:r>
    </w:p>
    <w:p>
      <w:pPr>
        <w:pStyle w:val="Normal"/>
        <w:ind w:left="284" w:firstLine="709"/>
        <w:rPr>
          <w:sz w:val="20"/>
          <w:szCs w:val="20"/>
        </w:rPr>
      </w:pPr>
      <w:r>
        <w:rPr>
          <w:b/>
          <w:sz w:val="20"/>
          <w:szCs w:val="20"/>
        </w:rPr>
        <w:t xml:space="preserve">Сроки Акции: </w:t>
      </w:r>
      <w:r>
        <w:rPr>
          <w:sz w:val="20"/>
          <w:szCs w:val="20"/>
        </w:rPr>
        <w:t>1.03.2021 – 31.05.2021г</w:t>
      </w:r>
    </w:p>
    <w:p>
      <w:pPr>
        <w:pStyle w:val="Normal"/>
        <w:ind w:left="284" w:firstLine="709"/>
        <w:rPr>
          <w:rFonts w:eastAsia="Calibri"/>
          <w:sz w:val="20"/>
          <w:szCs w:val="20"/>
          <w:lang w:eastAsia="en-US"/>
        </w:rPr>
      </w:pPr>
      <w:r>
        <w:rPr>
          <w:rFonts w:eastAsia="Calibri"/>
          <w:sz w:val="20"/>
          <w:szCs w:val="20"/>
          <w:lang w:eastAsia="en-US"/>
        </w:rPr>
      </w:r>
    </w:p>
    <w:p>
      <w:pPr>
        <w:pStyle w:val="Normal"/>
        <w:spacing w:lineRule="auto" w:line="276" w:before="0" w:after="200"/>
        <w:jc w:val="both"/>
        <w:rPr>
          <w:rFonts w:eastAsia="Calibri"/>
          <w:sz w:val="20"/>
          <w:szCs w:val="20"/>
          <w:lang w:eastAsia="en-US"/>
        </w:rPr>
      </w:pPr>
      <w:r>
        <w:rPr>
          <w:rFonts w:eastAsia="Calibri"/>
          <w:sz w:val="20"/>
          <w:szCs w:val="20"/>
          <w:lang w:eastAsia="en-US"/>
        </w:rPr>
        <w:t xml:space="preserve">При покупке товаров для учебы из списка (прилагается к правилам)  на сумму от 500 рублей (в розничных ценах до применения скидки по ДК), в котором есть товары </w:t>
      </w:r>
      <w:r>
        <w:rPr>
          <w:rFonts w:eastAsia="Calibri"/>
          <w:b/>
          <w:sz w:val="20"/>
          <w:szCs w:val="20"/>
          <w:lang w:eastAsia="en-US"/>
        </w:rPr>
        <w:t>ТМ «</w:t>
      </w:r>
      <w:r>
        <w:rPr>
          <w:rFonts w:eastAsia="Calibri"/>
          <w:b/>
          <w:sz w:val="20"/>
          <w:szCs w:val="20"/>
          <w:lang w:val="en-US" w:eastAsia="en-US"/>
        </w:rPr>
        <w:t>Bruno</w:t>
      </w:r>
      <w:r>
        <w:rPr>
          <w:rFonts w:eastAsia="Calibri"/>
          <w:b/>
          <w:sz w:val="20"/>
          <w:szCs w:val="20"/>
          <w:lang w:eastAsia="en-US"/>
        </w:rPr>
        <w:t xml:space="preserve"> </w:t>
      </w:r>
      <w:r>
        <w:rPr>
          <w:rFonts w:eastAsia="Calibri"/>
          <w:b/>
          <w:sz w:val="20"/>
          <w:szCs w:val="20"/>
          <w:lang w:val="en-US" w:eastAsia="en-US"/>
        </w:rPr>
        <w:t>Visconti</w:t>
      </w:r>
      <w:r>
        <w:rPr>
          <w:rFonts w:eastAsia="Calibri"/>
          <w:b/>
          <w:sz w:val="20"/>
          <w:szCs w:val="20"/>
          <w:lang w:eastAsia="en-US"/>
        </w:rPr>
        <w:t xml:space="preserve">» или АЛЬТ, </w:t>
      </w:r>
      <w:r>
        <w:rPr>
          <w:rFonts w:eastAsia="Calibri"/>
          <w:sz w:val="20"/>
          <w:szCs w:val="20"/>
          <w:lang w:eastAsia="en-US"/>
        </w:rPr>
        <w:t xml:space="preserve">покупатель получает: </w:t>
      </w:r>
    </w:p>
    <w:p>
      <w:pPr>
        <w:pStyle w:val="ListParagraph"/>
        <w:numPr>
          <w:ilvl w:val="0"/>
          <w:numId w:val="1"/>
        </w:numPr>
        <w:spacing w:lineRule="auto" w:line="276" w:before="0" w:after="200"/>
        <w:contextualSpacing/>
        <w:jc w:val="both"/>
        <w:rPr>
          <w:rFonts w:eastAsia="Calibri"/>
          <w:b/>
          <w:b/>
          <w:sz w:val="20"/>
          <w:szCs w:val="20"/>
          <w:lang w:eastAsia="en-US"/>
        </w:rPr>
      </w:pPr>
      <w:r>
        <w:rPr>
          <w:rFonts w:eastAsia="Calibri"/>
          <w:b/>
          <w:sz w:val="20"/>
          <w:szCs w:val="20"/>
          <w:lang w:eastAsia="en-US"/>
        </w:rPr>
        <w:t xml:space="preserve">Единоразовый купон </w:t>
      </w:r>
      <w:r>
        <w:rPr>
          <w:rFonts w:eastAsia="Calibri"/>
          <w:sz w:val="20"/>
          <w:szCs w:val="20"/>
          <w:lang w:eastAsia="en-US"/>
        </w:rPr>
        <w:t xml:space="preserve">на участие в розыгрыше подарков в соц.сети </w:t>
      </w:r>
      <w:r>
        <w:rPr>
          <w:rFonts w:eastAsia="Calibri"/>
          <w:sz w:val="20"/>
          <w:szCs w:val="20"/>
          <w:lang w:val="en-US" w:eastAsia="en-US"/>
        </w:rPr>
        <w:t>Instagram</w:t>
      </w:r>
      <w:r>
        <w:rPr>
          <w:rFonts w:eastAsia="Calibri"/>
          <w:sz w:val="20"/>
          <w:szCs w:val="20"/>
          <w:lang w:eastAsia="en-US"/>
        </w:rPr>
        <w:t xml:space="preserve"> </w:t>
      </w:r>
    </w:p>
    <w:p>
      <w:pPr>
        <w:pStyle w:val="ListParagraph"/>
        <w:numPr>
          <w:ilvl w:val="0"/>
          <w:numId w:val="1"/>
        </w:numPr>
        <w:spacing w:before="0" w:after="200"/>
        <w:contextualSpacing/>
        <w:jc w:val="both"/>
        <w:rPr>
          <w:sz w:val="20"/>
          <w:szCs w:val="20"/>
        </w:rPr>
      </w:pPr>
      <w:r>
        <w:rPr>
          <w:rFonts w:eastAsia="Calibri"/>
          <w:b/>
          <w:sz w:val="20"/>
          <w:szCs w:val="20"/>
          <w:lang w:eastAsia="en-US"/>
        </w:rPr>
        <w:t>Дисконтную карту 20%, скидка будет действовать со следующей покупки</w:t>
      </w:r>
    </w:p>
    <w:p>
      <w:pPr>
        <w:pStyle w:val="Normal"/>
        <w:ind w:firstLine="709"/>
        <w:rPr>
          <w:sz w:val="20"/>
          <w:szCs w:val="20"/>
        </w:rPr>
      </w:pPr>
      <w:r>
        <w:rPr>
          <w:b/>
          <w:sz w:val="20"/>
          <w:szCs w:val="20"/>
          <w:shd w:fill="FFFFFF" w:val="clear"/>
        </w:rPr>
        <w:t>Совместимость с дисконтными картами и др. рекламными акциями:</w:t>
      </w:r>
      <w:r>
        <w:rPr>
          <w:sz w:val="20"/>
          <w:szCs w:val="20"/>
          <w:shd w:fill="FFFFFF" w:val="clear"/>
        </w:rPr>
        <w:t xml:space="preserve"> если у покупателя уже есть Дисконтная карта, то она может быть применена. </w:t>
      </w:r>
      <w:r>
        <w:rPr>
          <w:sz w:val="20"/>
          <w:szCs w:val="20"/>
        </w:rPr>
        <w:t>Например, у покупателя уже есть, максимальная скидка, то итоговая сумма покупки по акции составит 400 рублей. Скидка по ДК на желтые и красные ценники и другие скидочные рекламные акции, действующие в период проведения акции, не распространяется.</w:t>
      </w:r>
    </w:p>
    <w:p>
      <w:pPr>
        <w:pStyle w:val="Normal"/>
        <w:ind w:firstLine="709"/>
        <w:rPr>
          <w:sz w:val="20"/>
          <w:szCs w:val="20"/>
        </w:rPr>
      </w:pPr>
      <w:r>
        <w:rPr>
          <w:sz w:val="20"/>
          <w:szCs w:val="20"/>
        </w:rPr>
      </w:r>
    </w:p>
    <w:p>
      <w:pPr>
        <w:pStyle w:val="Normal"/>
        <w:rPr>
          <w:rFonts w:eastAsia="Calibri"/>
          <w:sz w:val="20"/>
          <w:szCs w:val="20"/>
          <w:lang w:eastAsia="en-US"/>
        </w:rPr>
      </w:pPr>
      <w:r>
        <w:rPr>
          <w:rFonts w:eastAsia="Calibri"/>
          <w:sz w:val="20"/>
          <w:szCs w:val="20"/>
          <w:lang w:eastAsia="en-US"/>
        </w:rPr>
      </w:r>
    </w:p>
    <w:p>
      <w:pPr>
        <w:pStyle w:val="ListParagraph"/>
        <w:ind w:left="284" w:firstLine="709"/>
        <w:jc w:val="both"/>
        <w:rPr>
          <w:rFonts w:eastAsia="Calibri"/>
          <w:sz w:val="20"/>
          <w:szCs w:val="20"/>
          <w:lang w:eastAsia="en-US"/>
        </w:rPr>
      </w:pPr>
      <w:r>
        <w:rPr>
          <w:rFonts w:eastAsia="Calibri"/>
          <w:b/>
          <w:sz w:val="20"/>
          <w:szCs w:val="20"/>
          <w:lang w:eastAsia="en-US"/>
        </w:rPr>
        <w:t>Условия розыгрыша по купону</w:t>
      </w:r>
      <w:r>
        <w:rPr>
          <w:rFonts w:eastAsia="Calibri"/>
          <w:sz w:val="20"/>
          <w:szCs w:val="20"/>
          <w:lang w:eastAsia="en-US"/>
        </w:rPr>
        <w:t>:</w:t>
      </w:r>
    </w:p>
    <w:p>
      <w:pPr>
        <w:pStyle w:val="ListParagraph"/>
        <w:ind w:left="284" w:firstLine="709"/>
        <w:jc w:val="both"/>
        <w:rPr>
          <w:rFonts w:eastAsia="Calibri"/>
          <w:sz w:val="20"/>
          <w:szCs w:val="20"/>
          <w:lang w:eastAsia="en-US"/>
        </w:rPr>
      </w:pPr>
      <w:r>
        <w:rPr>
          <w:rFonts w:eastAsia="Calibri"/>
          <w:sz w:val="20"/>
          <w:szCs w:val="20"/>
          <w:lang w:eastAsia="en-US"/>
        </w:rPr>
        <w:t>Настоящие Правила определяют порядок проведения розыгрыша (далее – Розыгрыш)</w:t>
      </w:r>
    </w:p>
    <w:p>
      <w:pPr>
        <w:pStyle w:val="ListParagraph"/>
        <w:ind w:left="284" w:firstLine="709"/>
        <w:jc w:val="both"/>
        <w:rPr>
          <w:color w:val="000000"/>
          <w:sz w:val="20"/>
          <w:szCs w:val="20"/>
        </w:rPr>
      </w:pPr>
      <w:r>
        <w:rPr>
          <w:rFonts w:eastAsia="Calibri"/>
          <w:b/>
          <w:sz w:val="20"/>
          <w:szCs w:val="20"/>
          <w:lang w:eastAsia="en-US"/>
        </w:rPr>
        <w:t xml:space="preserve">Организатором выступает  </w:t>
      </w:r>
      <w:r>
        <w:rPr>
          <w:color w:val="000000"/>
          <w:sz w:val="20"/>
          <w:szCs w:val="20"/>
        </w:rPr>
        <w:t>индивидуальный предприниматель Кидалинский Михаил Александрович (ИП Кидалинский М.А.), ОГРН 305616101300361, ИНН 612500144085, место нахождения: 346735, Ростовская область, Аксайский район, пос. Рассвет, ул. Ростовская, 7</w:t>
      </w:r>
    </w:p>
    <w:p>
      <w:pPr>
        <w:pStyle w:val="ListParagraph"/>
        <w:ind w:left="284" w:firstLine="709"/>
        <w:jc w:val="both"/>
        <w:rPr>
          <w:rFonts w:eastAsia="Calibri"/>
          <w:sz w:val="20"/>
          <w:szCs w:val="20"/>
          <w:lang w:eastAsia="en-US"/>
        </w:rPr>
      </w:pPr>
      <w:r>
        <w:rPr>
          <w:rFonts w:eastAsia="Calibri"/>
          <w:sz w:val="20"/>
          <w:szCs w:val="20"/>
          <w:lang w:eastAsia="en-US"/>
        </w:rPr>
        <w:t>Розыгрыш проводится в соответствии с настоящими Правилами, носит исключительно рекламный характер, не является лотереей, не основан на риске, не требует внесения платы за участие, не предусматривает выручки и целевых отчислений, не требует обязательной регистрации или направления уведомления в соответствующие государственные органы.</w:t>
      </w:r>
    </w:p>
    <w:p>
      <w:pPr>
        <w:pStyle w:val="ListParagraph"/>
        <w:ind w:left="284" w:firstLine="709"/>
        <w:jc w:val="both"/>
        <w:rPr>
          <w:rFonts w:eastAsia="Calibri"/>
          <w:sz w:val="20"/>
          <w:szCs w:val="20"/>
          <w:lang w:eastAsia="en-US"/>
        </w:rPr>
      </w:pPr>
      <w:r>
        <w:rPr>
          <w:rFonts w:eastAsia="Calibri"/>
          <w:sz w:val="20"/>
          <w:szCs w:val="20"/>
          <w:lang w:eastAsia="en-US"/>
        </w:rPr>
        <w:t>Призовой фонд Розыгрыша формируется за счет Организатора Розыгрыша и не связан с внесением платы со стороны участников Розыгрыша.</w:t>
      </w:r>
    </w:p>
    <w:p>
      <w:pPr>
        <w:pStyle w:val="ListParagraph"/>
        <w:ind w:left="284" w:firstLine="709"/>
        <w:jc w:val="both"/>
        <w:rPr>
          <w:rFonts w:eastAsia="Calibri"/>
          <w:sz w:val="20"/>
          <w:szCs w:val="20"/>
          <w:lang w:eastAsia="en-US"/>
        </w:rPr>
      </w:pPr>
      <w:r>
        <w:rPr>
          <w:color w:val="353535"/>
          <w:sz w:val="20"/>
          <w:szCs w:val="20"/>
          <w:shd w:fill="FFFFFF" w:val="clear"/>
        </w:rPr>
        <w:t>Участниками Розыгрыша являются физические лица, имеющее гражданство РФ и постоянно проживающее на территории РФ, выполнившее в полной мере условия участия в Розыгрыше. Несовершеннолетние лица, достигшие возраста 14 лет, вправе принять участие в Розыгрыше с согласия своих законных представителей, и получить приз только через своих законных представителей. От имени лиц младше 14 лет принять участие в Розыгрыше могут их законные представители.</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Розыгрыш проводится на страничке @</w:t>
      </w:r>
      <w:r>
        <w:rPr>
          <w:rFonts w:eastAsia="Calibri"/>
          <w:sz w:val="20"/>
          <w:szCs w:val="20"/>
          <w:lang w:val="en-US" w:eastAsia="en-US"/>
        </w:rPr>
        <w:t>oficeclass</w:t>
      </w:r>
      <w:r>
        <w:rPr>
          <w:rFonts w:eastAsia="Calibri"/>
          <w:sz w:val="20"/>
          <w:szCs w:val="20"/>
          <w:lang w:eastAsia="en-US"/>
        </w:rPr>
        <w:t xml:space="preserve"> </w:t>
      </w:r>
    </w:p>
    <w:p>
      <w:pPr>
        <w:pStyle w:val="ListParagraph"/>
        <w:spacing w:before="0" w:after="200"/>
        <w:contextualSpacing/>
        <w:jc w:val="both"/>
        <w:rPr>
          <w:rFonts w:eastAsia="Calibri"/>
          <w:sz w:val="20"/>
          <w:szCs w:val="20"/>
          <w:lang w:eastAsia="en-US"/>
        </w:rPr>
      </w:pPr>
      <w:r>
        <w:rPr>
          <w:color w:val="353535"/>
          <w:sz w:val="20"/>
          <w:szCs w:val="20"/>
          <w:shd w:fill="FFFFFF" w:val="clear"/>
        </w:rPr>
        <w:t>Для участия в Розыгрыше Участники, либо их законные представители, должны осуществить следующие действия:</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 xml:space="preserve">Покупатель, совершивший покупку из ассортимента акции на сумму чека от 500 руб. в котором есть товары </w:t>
      </w:r>
      <w:r>
        <w:rPr>
          <w:rFonts w:eastAsia="Calibri"/>
          <w:b/>
          <w:sz w:val="20"/>
          <w:szCs w:val="20"/>
          <w:lang w:eastAsia="en-US"/>
        </w:rPr>
        <w:t>ТМ «</w:t>
      </w:r>
      <w:r>
        <w:rPr>
          <w:rFonts w:eastAsia="Calibri"/>
          <w:b/>
          <w:sz w:val="20"/>
          <w:szCs w:val="20"/>
          <w:lang w:val="en-US" w:eastAsia="en-US"/>
        </w:rPr>
        <w:t>Bruno</w:t>
      </w:r>
      <w:r>
        <w:rPr>
          <w:rFonts w:eastAsia="Calibri"/>
          <w:b/>
          <w:sz w:val="20"/>
          <w:szCs w:val="20"/>
          <w:lang w:eastAsia="en-US"/>
        </w:rPr>
        <w:t xml:space="preserve"> </w:t>
      </w:r>
      <w:r>
        <w:rPr>
          <w:rFonts w:eastAsia="Calibri"/>
          <w:b/>
          <w:sz w:val="20"/>
          <w:szCs w:val="20"/>
          <w:lang w:val="en-US" w:eastAsia="en-US"/>
        </w:rPr>
        <w:t>Visconti</w:t>
      </w:r>
      <w:r>
        <w:rPr>
          <w:rFonts w:eastAsia="Calibri"/>
          <w:b/>
          <w:sz w:val="20"/>
          <w:szCs w:val="20"/>
          <w:lang w:eastAsia="en-US"/>
        </w:rPr>
        <w:t xml:space="preserve">» или АЛЬТ </w:t>
      </w:r>
      <w:r>
        <w:rPr>
          <w:rFonts w:eastAsia="Calibri"/>
          <w:sz w:val="20"/>
          <w:szCs w:val="20"/>
          <w:lang w:eastAsia="en-US"/>
        </w:rPr>
        <w:t xml:space="preserve">получает купон на участие в розыгрыше призов в соц. сети </w:t>
      </w:r>
      <w:r>
        <w:rPr>
          <w:rFonts w:eastAsia="Calibri"/>
          <w:sz w:val="20"/>
          <w:szCs w:val="20"/>
          <w:lang w:val="en-US" w:eastAsia="en-US"/>
        </w:rPr>
        <w:t>Instagram</w:t>
      </w:r>
      <w:r>
        <w:rPr>
          <w:rFonts w:eastAsia="Calibri"/>
          <w:sz w:val="20"/>
          <w:szCs w:val="20"/>
          <w:lang w:eastAsia="en-US"/>
        </w:rPr>
        <w:t xml:space="preserve">, на купоне описаны основные правила участия в розыгрыше. </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Покупателю необходимо подписаться на аккаунт @</w:t>
      </w:r>
      <w:r>
        <w:rPr>
          <w:rFonts w:eastAsia="Calibri"/>
          <w:sz w:val="20"/>
          <w:szCs w:val="20"/>
          <w:lang w:val="en-US" w:eastAsia="en-US"/>
        </w:rPr>
        <w:t>oficeclass</w:t>
      </w:r>
      <w:r>
        <w:rPr>
          <w:rFonts w:eastAsia="Calibri"/>
          <w:sz w:val="20"/>
          <w:szCs w:val="20"/>
          <w:lang w:eastAsia="en-US"/>
        </w:rPr>
        <w:t xml:space="preserve"> в Instagram</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Написать в директ @</w:t>
      </w:r>
      <w:r>
        <w:rPr>
          <w:rFonts w:eastAsia="Calibri"/>
          <w:sz w:val="20"/>
          <w:szCs w:val="20"/>
          <w:lang w:val="en-US" w:eastAsia="en-US"/>
        </w:rPr>
        <w:t>oficeclass</w:t>
      </w:r>
      <w:r>
        <w:rPr>
          <w:rFonts w:eastAsia="Calibri"/>
          <w:sz w:val="20"/>
          <w:szCs w:val="20"/>
          <w:lang w:eastAsia="en-US"/>
        </w:rPr>
        <w:t xml:space="preserve">  фразу «Школьный старт»</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Указать данные чека в форме, полученной из директа.</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Один чек может принять участие в одном розыгрыше, повторно чеки не принимаются</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Чеки по покупкам по акции «Школьный старт», с соблюдением всех условий, совершенные в период с 01.03.2021 по 31.03.2021 принимаются по 01.04.2021 включительно. Итоги розыгрыша за март подводятся 02.04.2021.</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 xml:space="preserve">Чеки по покупкам по акции «Школьный старт», с соблюдением всех условий, совершенные в период с 01.04.2021 по 30.04.2021 принимаются по 04.05.2021 включительно. Итоги розыгрыша подводятся 05.05.2021. </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Чеки по покупкам по акции «Школьный старт», с соблюдением всех условий, совершенные в период с 01.05.2021 по 31.05.2021 принимаются по 01.06.2021 включительно. Итоги розыгрыша подводятся 02.06.2021</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 xml:space="preserve">Чеки участвовавшие в розыгрыше за март в розыгрыш за апрель или май не принимаются. Если Покупатель не принимал участие в розыгрыше за март, но чек по акции сохранился, он может принять участие в розыгрыше апреля или мая. </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 xml:space="preserve">Чеки участвовавшие в розыгрыше за апрель к розыгрышу за май не допускаются. Если покупатель не принимал участие в розыгрыше за апрель, но чек по акции сохранился, он может принять участие в розыгрыше за май.  </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Призовой фонд каждого месяца ТМ Bruno Visconti/АЛЬТ:</w:t>
      </w:r>
    </w:p>
    <w:p>
      <w:pPr>
        <w:pStyle w:val="ListParagraph"/>
        <w:spacing w:before="0" w:after="200"/>
        <w:contextualSpacing/>
        <w:jc w:val="both"/>
        <w:rPr>
          <w:rFonts w:eastAsia="Calibri"/>
          <w:sz w:val="20"/>
          <w:szCs w:val="20"/>
          <w:lang w:eastAsia="en-US"/>
        </w:rPr>
      </w:pPr>
      <w:r>
        <w:rPr>
          <w:rFonts w:eastAsia="Calibri"/>
          <w:sz w:val="20"/>
          <w:szCs w:val="20"/>
          <w:lang w:eastAsia="en-US"/>
        </w:rPr>
        <w:t>Март 3 приза:</w:t>
      </w:r>
    </w:p>
    <w:p>
      <w:pPr>
        <w:pStyle w:val="ListParagraph"/>
        <w:spacing w:before="0" w:after="200"/>
        <w:contextualSpacing/>
        <w:jc w:val="both"/>
        <w:rPr>
          <w:rFonts w:eastAsia="Calibri"/>
          <w:sz w:val="20"/>
          <w:szCs w:val="20"/>
          <w:lang w:eastAsia="en-US"/>
        </w:rPr>
      </w:pPr>
      <w:r>
        <w:rPr>
          <w:rFonts w:eastAsia="Calibri"/>
          <w:sz w:val="20"/>
          <w:szCs w:val="20"/>
          <w:lang w:eastAsia="en-US"/>
        </w:rPr>
        <w:t>1. Ежедневник  А5 136л Bruno Visconti "MERCURY" недатированный, кожзам, коричневый и Ручка шариковая Bruno Visconti "San Remo" 1,0 мм корпус фуксия, белый металлический футляр</w:t>
      </w:r>
    </w:p>
    <w:p>
      <w:pPr>
        <w:pStyle w:val="ListParagraph"/>
        <w:spacing w:before="0" w:after="200"/>
        <w:contextualSpacing/>
        <w:jc w:val="both"/>
        <w:rPr>
          <w:rFonts w:eastAsia="Calibri"/>
          <w:sz w:val="20"/>
          <w:szCs w:val="20"/>
          <w:lang w:val="en-US" w:eastAsia="en-US"/>
        </w:rPr>
      </w:pPr>
      <w:r>
        <w:rPr>
          <w:rFonts w:eastAsia="Calibri"/>
          <w:sz w:val="20"/>
          <w:szCs w:val="20"/>
          <w:lang w:eastAsia="en-US"/>
        </w:rPr>
        <w:t>2. Набор подарочный Bruno Visconti "ZENITH" ежедневник недат. А5 фиолетовый + ручка шариковая</w:t>
      </w:r>
    </w:p>
    <w:p>
      <w:pPr>
        <w:pStyle w:val="ListParagraph"/>
        <w:spacing w:before="0" w:after="200"/>
        <w:contextualSpacing/>
        <w:jc w:val="both"/>
        <w:rPr>
          <w:color w:val="000000"/>
          <w:sz w:val="20"/>
          <w:szCs w:val="20"/>
        </w:rPr>
      </w:pPr>
      <w:r>
        <w:rPr>
          <w:rFonts w:eastAsia="Calibri"/>
          <w:sz w:val="20"/>
          <w:szCs w:val="20"/>
          <w:lang w:eastAsia="en-US"/>
        </w:rPr>
        <w:t xml:space="preserve">3. </w:t>
      </w:r>
      <w:r>
        <w:rPr>
          <w:color w:val="000000"/>
          <w:sz w:val="20"/>
          <w:szCs w:val="20"/>
        </w:rPr>
        <w:t>Скетчбук А5 80 л на гребне "Sketchbook" крафт</w:t>
      </w:r>
    </w:p>
    <w:p>
      <w:pPr>
        <w:pStyle w:val="ListParagraph"/>
        <w:spacing w:before="0" w:after="200"/>
        <w:contextualSpacing/>
        <w:jc w:val="both"/>
        <w:rPr>
          <w:color w:val="000000"/>
          <w:sz w:val="20"/>
          <w:szCs w:val="20"/>
        </w:rPr>
      </w:pPr>
      <w:r>
        <w:rPr>
          <w:color w:val="000000"/>
          <w:sz w:val="20"/>
          <w:szCs w:val="20"/>
        </w:rPr>
      </w:r>
    </w:p>
    <w:p>
      <w:pPr>
        <w:pStyle w:val="ListParagraph"/>
        <w:spacing w:before="0" w:after="200"/>
        <w:contextualSpacing/>
        <w:jc w:val="both"/>
        <w:rPr>
          <w:color w:val="000000"/>
          <w:sz w:val="20"/>
          <w:szCs w:val="20"/>
        </w:rPr>
      </w:pPr>
      <w:r>
        <w:rPr>
          <w:color w:val="000000"/>
          <w:sz w:val="20"/>
          <w:szCs w:val="20"/>
        </w:rPr>
        <w:t>Апрель 3 приза:</w:t>
      </w:r>
    </w:p>
    <w:p>
      <w:pPr>
        <w:pStyle w:val="ListParagraph"/>
        <w:spacing w:before="0" w:after="200"/>
        <w:contextualSpacing/>
        <w:jc w:val="both"/>
        <w:rPr>
          <w:rFonts w:eastAsia="Calibri"/>
          <w:sz w:val="20"/>
          <w:szCs w:val="20"/>
          <w:lang w:eastAsia="en-US"/>
        </w:rPr>
      </w:pPr>
      <w:r>
        <w:rPr>
          <w:rFonts w:eastAsia="Calibri"/>
          <w:sz w:val="20"/>
          <w:szCs w:val="20"/>
          <w:lang w:eastAsia="en-US"/>
        </w:rPr>
        <w:t>1. Комплект тетрадей 48 л Bruno Visconti "Крутая тема" 10 шт (синяя коробка) и Ручка шариковая Bruno Visconti "VERONA" 1,0 мм белый корпус, черный металлический футляр</w:t>
      </w:r>
    </w:p>
    <w:p>
      <w:pPr>
        <w:pStyle w:val="ListParagraph"/>
        <w:spacing w:before="0" w:after="200"/>
        <w:contextualSpacing/>
        <w:jc w:val="both"/>
        <w:rPr>
          <w:rFonts w:eastAsia="Calibri"/>
          <w:sz w:val="20"/>
          <w:szCs w:val="20"/>
          <w:lang w:eastAsia="en-US"/>
        </w:rPr>
      </w:pPr>
      <w:r>
        <w:rPr>
          <w:rFonts w:eastAsia="Calibri"/>
          <w:sz w:val="20"/>
          <w:szCs w:val="20"/>
          <w:lang w:eastAsia="en-US"/>
        </w:rPr>
        <w:t>2. Пенал без наполнения Bruno Visconti "Единороги. Праздник", 2 отделения, 20х12 см</w:t>
      </w:r>
    </w:p>
    <w:p>
      <w:pPr>
        <w:pStyle w:val="ListParagraph"/>
        <w:spacing w:before="0" w:after="200"/>
        <w:contextualSpacing/>
        <w:jc w:val="both"/>
        <w:rPr>
          <w:rFonts w:eastAsia="Calibri"/>
          <w:sz w:val="20"/>
          <w:szCs w:val="20"/>
          <w:lang w:eastAsia="en-US"/>
        </w:rPr>
      </w:pPr>
      <w:r>
        <w:rPr>
          <w:rFonts w:eastAsia="Calibri"/>
          <w:sz w:val="20"/>
          <w:szCs w:val="20"/>
          <w:lang w:eastAsia="en-US"/>
        </w:rPr>
        <w:t>3. Рюкзак Bruno Visconti "Крольчата милашки" светло- розовый, 40х30х19 см</w:t>
      </w:r>
    </w:p>
    <w:p>
      <w:pPr>
        <w:pStyle w:val="ListParagraph"/>
        <w:spacing w:before="0" w:after="200"/>
        <w:contextualSpacing/>
        <w:jc w:val="both"/>
        <w:rPr>
          <w:rFonts w:eastAsia="Calibri"/>
          <w:sz w:val="20"/>
          <w:szCs w:val="20"/>
          <w:lang w:eastAsia="en-US"/>
        </w:rPr>
      </w:pPr>
      <w:r>
        <w:rPr>
          <w:rFonts w:eastAsia="Calibri"/>
          <w:sz w:val="20"/>
          <w:szCs w:val="20"/>
          <w:lang w:eastAsia="en-US"/>
        </w:rPr>
        <w:t xml:space="preserve"> </w:t>
      </w:r>
    </w:p>
    <w:p>
      <w:pPr>
        <w:pStyle w:val="ListParagraph"/>
        <w:spacing w:before="0" w:after="200"/>
        <w:contextualSpacing/>
        <w:jc w:val="both"/>
        <w:rPr>
          <w:rFonts w:eastAsia="Calibri"/>
          <w:sz w:val="20"/>
          <w:szCs w:val="20"/>
          <w:lang w:eastAsia="en-US"/>
        </w:rPr>
      </w:pPr>
      <w:r>
        <w:rPr>
          <w:rFonts w:eastAsia="Calibri"/>
          <w:sz w:val="20"/>
          <w:szCs w:val="20"/>
          <w:lang w:eastAsia="en-US"/>
        </w:rPr>
        <w:t>Май 1 приз:</w:t>
      </w:r>
    </w:p>
    <w:p>
      <w:pPr>
        <w:pStyle w:val="ListParagraph"/>
        <w:spacing w:before="0" w:after="200"/>
        <w:contextualSpacing/>
        <w:jc w:val="both"/>
        <w:rPr>
          <w:rFonts w:eastAsia="Calibri"/>
          <w:sz w:val="20"/>
          <w:szCs w:val="20"/>
          <w:lang w:eastAsia="en-US"/>
        </w:rPr>
      </w:pPr>
      <w:r>
        <w:rPr>
          <w:rFonts w:eastAsia="Calibri"/>
          <w:sz w:val="20"/>
          <w:szCs w:val="20"/>
          <w:lang w:eastAsia="en-US"/>
        </w:rPr>
        <w:t>1. Ранец Bruno Visconti "Сердце" розовый, 38х30х20 см</w:t>
      </w:r>
    </w:p>
    <w:p>
      <w:pPr>
        <w:pStyle w:val="ListParagraph"/>
        <w:spacing w:before="0" w:after="200"/>
        <w:contextualSpacing/>
        <w:jc w:val="both"/>
        <w:rPr>
          <w:rFonts w:eastAsia="Calibri"/>
          <w:sz w:val="20"/>
          <w:szCs w:val="20"/>
          <w:lang w:eastAsia="en-US"/>
        </w:rPr>
      </w:pPr>
      <w:r>
        <w:rPr>
          <w:rFonts w:eastAsia="Calibri"/>
          <w:sz w:val="20"/>
          <w:szCs w:val="20"/>
          <w:lang w:eastAsia="en-US"/>
        </w:rPr>
      </w:r>
    </w:p>
    <w:p>
      <w:pPr>
        <w:pStyle w:val="ListParagraph"/>
        <w:spacing w:before="0" w:after="200"/>
        <w:contextualSpacing/>
        <w:jc w:val="both"/>
        <w:rPr>
          <w:rFonts w:eastAsia="Calibri"/>
          <w:sz w:val="20"/>
          <w:szCs w:val="20"/>
          <w:lang w:eastAsia="en-US"/>
        </w:rPr>
      </w:pPr>
      <w:r>
        <w:rPr>
          <w:rFonts w:eastAsia="Calibri"/>
          <w:sz w:val="20"/>
          <w:szCs w:val="20"/>
          <w:lang w:eastAsia="en-US"/>
        </w:rPr>
        <w:t xml:space="preserve">Выплата денежного эвивалента стоимости приза не допускается. </w:t>
      </w:r>
    </w:p>
    <w:p>
      <w:pPr>
        <w:pStyle w:val="ListParagraph"/>
        <w:spacing w:before="0" w:after="200"/>
        <w:contextualSpacing/>
        <w:jc w:val="both"/>
        <w:rPr>
          <w:rFonts w:eastAsia="Calibri"/>
          <w:sz w:val="20"/>
          <w:szCs w:val="20"/>
          <w:lang w:eastAsia="en-US"/>
        </w:rPr>
      </w:pPr>
      <w:r>
        <w:rPr>
          <w:rFonts w:eastAsia="Calibri"/>
          <w:sz w:val="20"/>
          <w:szCs w:val="20"/>
          <w:lang w:eastAsia="en-US"/>
        </w:rPr>
        <w:t xml:space="preserve"> </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Итоги розыгрышей будут подведены 02.04.2021 (для тех, кто прислал купоны в марте), 05.05.2021 (для тех, кто прислал купоны в апреле), 02.06.2021 г (для тех, кто прислал купоны в мае). В официальном аккаунте Instagram страничке @</w:t>
      </w:r>
      <w:r>
        <w:rPr>
          <w:rFonts w:eastAsia="Calibri"/>
          <w:sz w:val="20"/>
          <w:szCs w:val="20"/>
          <w:lang w:val="en-US" w:eastAsia="en-US"/>
        </w:rPr>
        <w:t>oficeclass</w:t>
      </w:r>
    </w:p>
    <w:p>
      <w:pPr>
        <w:pStyle w:val="ListParagraph"/>
        <w:numPr>
          <w:ilvl w:val="0"/>
          <w:numId w:val="1"/>
        </w:numPr>
        <w:rPr>
          <w:sz w:val="20"/>
          <w:szCs w:val="20"/>
        </w:rPr>
      </w:pPr>
      <w:r>
        <w:rPr>
          <w:sz w:val="20"/>
          <w:szCs w:val="20"/>
        </w:rPr>
        <w:t>Передача приза победителям производится Организатором лично после проверки данных чека, участвующего в Акции, и предоставления документов подтвержающих личность.</w:t>
      </w:r>
    </w:p>
    <w:p>
      <w:pPr>
        <w:pStyle w:val="ListParagraph"/>
        <w:numPr>
          <w:ilvl w:val="0"/>
          <w:numId w:val="1"/>
        </w:numPr>
        <w:rPr>
          <w:sz w:val="20"/>
          <w:szCs w:val="20"/>
        </w:rPr>
      </w:pPr>
      <w:r>
        <w:rPr>
          <w:sz w:val="20"/>
          <w:szCs w:val="20"/>
        </w:rPr>
        <w:t>Передача приза производиться через розничный супермаркет канцтоваров ОФИСКЛАСС.</w:t>
      </w:r>
      <w:bookmarkStart w:id="0" w:name="_GoBack"/>
      <w:bookmarkEnd w:id="0"/>
    </w:p>
    <w:p>
      <w:pPr>
        <w:pStyle w:val="ListParagraph"/>
        <w:numPr>
          <w:ilvl w:val="0"/>
          <w:numId w:val="1"/>
        </w:numPr>
        <w:rPr>
          <w:sz w:val="20"/>
          <w:szCs w:val="20"/>
        </w:rPr>
      </w:pPr>
      <w:r>
        <w:rPr>
          <w:sz w:val="20"/>
          <w:szCs w:val="20"/>
        </w:rPr>
        <w:t>Право на получение приза, не может быть уступлено либо иным образом передано победителем третьему лицу, право не передается по наследству и не может быть подарено. Право на получение приза, не может быть передано в залог либо обременено иным образом.</w:t>
      </w:r>
    </w:p>
    <w:p>
      <w:pPr>
        <w:pStyle w:val="ListParagraph"/>
        <w:numPr>
          <w:ilvl w:val="0"/>
          <w:numId w:val="1"/>
        </w:numPr>
        <w:rPr>
          <w:sz w:val="20"/>
          <w:szCs w:val="20"/>
        </w:rPr>
      </w:pPr>
      <w:r>
        <w:rPr>
          <w:sz w:val="20"/>
          <w:szCs w:val="20"/>
        </w:rPr>
        <w:t>Решения Организатора по вопросам определения победителя, а также по всем иным вопросам проведения Акции и предоставления приза, будут считаться окончательными, и распространяться на всех Участников Акции.</w:t>
      </w:r>
    </w:p>
    <w:p>
      <w:pPr>
        <w:pStyle w:val="ListParagraph"/>
        <w:numPr>
          <w:ilvl w:val="0"/>
          <w:numId w:val="1"/>
        </w:numPr>
        <w:rPr>
          <w:sz w:val="20"/>
          <w:szCs w:val="20"/>
        </w:rPr>
      </w:pPr>
      <w:r>
        <w:rPr>
          <w:sz w:val="20"/>
          <w:szCs w:val="20"/>
        </w:rPr>
        <w:t>Организатор оставляет за собой право не вступать в письменные переговоры либо иные контакты с Участниками Акции, за исключением случаев прямо предусмотренных Условиями Акции.</w:t>
      </w:r>
    </w:p>
    <w:p>
      <w:pPr>
        <w:pStyle w:val="ListParagraph"/>
        <w:numPr>
          <w:ilvl w:val="0"/>
          <w:numId w:val="1"/>
        </w:numPr>
        <w:rPr>
          <w:sz w:val="20"/>
          <w:szCs w:val="20"/>
        </w:rPr>
      </w:pPr>
      <w:r>
        <w:rPr>
          <w:sz w:val="20"/>
          <w:szCs w:val="20"/>
        </w:rPr>
        <w:t>Получение Приза осуществляется Победителем Акции самостоятельно в месте, указанном Организаторами, оплату проезда до места выдачи приза и обратно, и иные расходы, связанные с получением приза несет победитель Акции.</w:t>
      </w:r>
    </w:p>
    <w:p>
      <w:pPr>
        <w:pStyle w:val="ListParagraph"/>
        <w:numPr>
          <w:ilvl w:val="0"/>
          <w:numId w:val="1"/>
        </w:numPr>
        <w:spacing w:before="0" w:after="200"/>
        <w:contextualSpacing/>
        <w:jc w:val="both"/>
        <w:rPr>
          <w:rFonts w:eastAsia="Calibri"/>
          <w:sz w:val="20"/>
          <w:szCs w:val="20"/>
          <w:lang w:eastAsia="en-US"/>
        </w:rPr>
      </w:pPr>
      <w:r>
        <w:rPr>
          <w:rFonts w:ascii="Times New Roman" w:hAnsi="Times New Roman"/>
          <w:color w:val="000000"/>
          <w:sz w:val="20"/>
          <w:szCs w:val="20"/>
          <w:shd w:fill="FFFFFF" w:val="clear"/>
        </w:rPr>
        <w:t xml:space="preserve">Участники Розыгрыша разрешают Организатору осуществлять обработку, хранение, раскрытие персональных данных Участников и их законных представителей, в том числе для целей проведения Розыгрыша. Контактная информация (телефон, аккаунт </w:t>
      </w:r>
      <w:r>
        <w:rPr>
          <w:rFonts w:eastAsia="Calibri" w:ascii="Times New Roman" w:hAnsi="Times New Roman"/>
          <w:color w:val="000000"/>
          <w:sz w:val="20"/>
          <w:szCs w:val="20"/>
          <w:lang w:eastAsia="en-US"/>
        </w:rPr>
        <w:t>Instagram</w:t>
      </w:r>
      <w:r>
        <w:rPr>
          <w:rFonts w:ascii="Times New Roman" w:hAnsi="Times New Roman"/>
          <w:color w:val="000000"/>
          <w:sz w:val="20"/>
          <w:szCs w:val="20"/>
          <w:shd w:fill="FFFFFF" w:val="clear"/>
        </w:rPr>
        <w:t>) участников могут быть использованы Организатором для связи с участниками Розыгрыша. Факт участия в Розыгрыше подразумевает, что его участники, их законные представители соглашаются с тем, что в случае участия или победы в Розыгрыше их имена, фамилии, фотографии вручения приза, интервью и иные материалы могут быть использованы Организатором Розыгрыша, в том числе опубликованы на в аккаунтах Организатора и Партнера в социальных сетях.</w:t>
      </w:r>
    </w:p>
    <w:p>
      <w:pPr>
        <w:pStyle w:val="ListParagraph"/>
        <w:numPr>
          <w:ilvl w:val="0"/>
          <w:numId w:val="1"/>
        </w:numPr>
        <w:spacing w:before="0" w:after="200"/>
        <w:contextualSpacing/>
        <w:jc w:val="both"/>
        <w:rPr>
          <w:rFonts w:eastAsia="Calibri"/>
          <w:sz w:val="20"/>
          <w:szCs w:val="20"/>
          <w:lang w:eastAsia="en-US"/>
        </w:rPr>
      </w:pPr>
      <w:r>
        <w:rPr>
          <w:rFonts w:ascii="Times New Roman" w:hAnsi="Times New Roman"/>
          <w:color w:val="000000"/>
          <w:sz w:val="20"/>
          <w:szCs w:val="20"/>
          <w:shd w:fill="FFFFFF" w:val="clear"/>
        </w:rPr>
        <w:t>Организатор имеет право отказать Участнику в предоставлении приза, если Участник предоставил о себе неверную информацию, предоставил ее несвоевременно или каким-либо другим образом нарушил Правила проведения Розыгрыша.</w:t>
      </w:r>
    </w:p>
    <w:p>
      <w:pPr>
        <w:pStyle w:val="ListParagraph"/>
        <w:numPr>
          <w:ilvl w:val="0"/>
          <w:numId w:val="1"/>
        </w:numPr>
        <w:spacing w:before="0" w:after="200"/>
        <w:contextualSpacing/>
        <w:jc w:val="both"/>
        <w:rPr>
          <w:rFonts w:eastAsia="Calibri"/>
          <w:sz w:val="20"/>
          <w:szCs w:val="20"/>
          <w:lang w:eastAsia="en-US"/>
        </w:rPr>
      </w:pPr>
      <w:r>
        <w:rPr>
          <w:rFonts w:ascii="Times New Roman" w:hAnsi="Times New Roman"/>
          <w:color w:val="000000"/>
          <w:sz w:val="20"/>
          <w:szCs w:val="20"/>
          <w:shd w:fill="FFFFFF" w:val="clear"/>
        </w:rPr>
        <w:t>Организаторы не несут ответственности за неполучение от Участника необходимых сведений, в том числе по вине организаций связи, за технические проблемы и/или мошенничества в сети Интернет и/или каналов связи, используемых при проведении Розыгрыша, а также за невозможность осуществления связи с Участником из-за указанных неверных или неактуальных контактных данных.</w:t>
      </w:r>
    </w:p>
    <w:p>
      <w:pPr>
        <w:pStyle w:val="ListParagraph"/>
        <w:numPr>
          <w:ilvl w:val="0"/>
          <w:numId w:val="1"/>
        </w:numPr>
        <w:spacing w:before="0" w:after="200"/>
        <w:contextualSpacing/>
        <w:jc w:val="both"/>
        <w:rPr>
          <w:rFonts w:eastAsia="Calibri"/>
          <w:sz w:val="20"/>
          <w:szCs w:val="20"/>
          <w:lang w:eastAsia="en-US"/>
        </w:rPr>
      </w:pPr>
      <w:r>
        <w:rPr>
          <w:rFonts w:ascii="Times New Roman" w:hAnsi="Times New Roman"/>
          <w:color w:val="000000"/>
          <w:sz w:val="20"/>
          <w:szCs w:val="20"/>
          <w:shd w:fill="FFFFFF" w:val="clear"/>
        </w:rPr>
        <w:t>Все что не урегулировано настоящим Правилами регулируется в соответствии с действующим законодательством РФ.</w:t>
      </w:r>
    </w:p>
    <w:p>
      <w:pPr>
        <w:pStyle w:val="ListParagraph"/>
        <w:numPr>
          <w:ilvl w:val="0"/>
          <w:numId w:val="1"/>
        </w:numPr>
        <w:spacing w:before="0" w:after="200"/>
        <w:contextualSpacing/>
        <w:jc w:val="both"/>
        <w:rPr>
          <w:rFonts w:eastAsia="Calibri"/>
          <w:sz w:val="20"/>
          <w:szCs w:val="20"/>
          <w:lang w:eastAsia="en-US"/>
        </w:rPr>
      </w:pPr>
      <w:r>
        <w:rPr>
          <w:rFonts w:ascii="Times New Roman" w:hAnsi="Times New Roman"/>
          <w:color w:val="000000"/>
          <w:sz w:val="20"/>
          <w:szCs w:val="20"/>
          <w:shd w:fill="FFFFFF" w:val="clear"/>
        </w:rPr>
        <w:t>Если по какой-либо причине Розыгрыш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Розыгрыша, Организатор может на свое единоличное усмотрение аннулировать, прекратить, изменить или временно прекратить проведение Розыгрыша, или же признать недействительными любые затронутые заявки на участие.</w:t>
      </w:r>
    </w:p>
    <w:p>
      <w:pPr>
        <w:pStyle w:val="ListParagraph"/>
        <w:numPr>
          <w:ilvl w:val="0"/>
          <w:numId w:val="1"/>
        </w:numPr>
        <w:spacing w:before="0" w:after="200"/>
        <w:contextualSpacing/>
        <w:jc w:val="both"/>
        <w:rPr>
          <w:rFonts w:eastAsia="Calibri"/>
          <w:sz w:val="20"/>
          <w:szCs w:val="20"/>
          <w:lang w:eastAsia="en-US"/>
        </w:rPr>
      </w:pPr>
      <w:r>
        <w:rPr>
          <w:rFonts w:ascii="Times New Roman" w:hAnsi="Times New Roman"/>
          <w:color w:val="000000"/>
          <w:sz w:val="20"/>
          <w:szCs w:val="20"/>
          <w:shd w:fill="FFFFFF" w:val="clear"/>
        </w:rPr>
        <w:t>Претензии относительно порядка проведения Розыгрыша могут быть предъявлены Организатору Розыгрыша письменно по адресу, указанному в реквизитах Организатора Розыгрыша настоящих Правил.</w:t>
      </w:r>
    </w:p>
    <w:p>
      <w:pPr>
        <w:pStyle w:val="ListParagraph"/>
        <w:suppressAutoHyphens w:val="true"/>
        <w:ind w:left="284" w:firstLine="709"/>
        <w:jc w:val="both"/>
        <w:rPr>
          <w:sz w:val="20"/>
          <w:szCs w:val="20"/>
          <w:lang w:eastAsia="ar-SA"/>
        </w:rPr>
      </w:pPr>
      <w:r>
        <w:rPr>
          <w:rFonts w:ascii="Times New Roman" w:hAnsi="Times New Roman"/>
          <w:color w:val="000000"/>
          <w:sz w:val="20"/>
          <w:szCs w:val="20"/>
        </w:rPr>
      </w:r>
    </w:p>
    <w:p>
      <w:pPr>
        <w:pStyle w:val="ListParagraph"/>
        <w:suppressAutoHyphens w:val="true"/>
        <w:ind w:left="284" w:firstLine="709"/>
        <w:jc w:val="both"/>
        <w:rPr>
          <w:sz w:val="20"/>
          <w:szCs w:val="20"/>
          <w:lang w:eastAsia="ar-SA"/>
        </w:rPr>
      </w:pPr>
      <w:r>
        <w:rPr>
          <w:rFonts w:ascii="Times New Roman" w:hAnsi="Times New Roman"/>
          <w:sz w:val="20"/>
          <w:szCs w:val="20"/>
        </w:rPr>
      </w:r>
    </w:p>
    <w:p>
      <w:pPr>
        <w:pStyle w:val="ListParagraph"/>
        <w:suppressAutoHyphens w:val="true"/>
        <w:ind w:left="284" w:hanging="0"/>
        <w:jc w:val="both"/>
        <w:rPr>
          <w:sz w:val="20"/>
          <w:szCs w:val="20"/>
          <w:lang w:eastAsia="ar-SA"/>
        </w:rPr>
      </w:pPr>
      <w:r>
        <w:rPr>
          <w:rFonts w:eastAsia="Times New Roman" w:cs="Times New Roman" w:ascii="Times New Roman" w:hAnsi="Times New Roman"/>
          <w:sz w:val="20"/>
          <w:szCs w:val="20"/>
          <w:lang w:eastAsia="ru-RU"/>
        </w:rPr>
        <w:t>Перечень</w:t>
      </w:r>
      <w:r>
        <w:rPr>
          <w:rFonts w:ascii="Times New Roman" w:hAnsi="Times New Roman"/>
          <w:sz w:val="20"/>
          <w:szCs w:val="20"/>
        </w:rPr>
        <w:t xml:space="preserve"> товарных групп, участвующих в акции:</w:t>
      </w:r>
    </w:p>
    <w:p>
      <w:pPr>
        <w:pStyle w:val="ListParagraph"/>
        <w:suppressAutoHyphens w:val="true"/>
        <w:ind w:left="284" w:firstLine="709"/>
        <w:jc w:val="both"/>
        <w:rPr>
          <w:sz w:val="20"/>
          <w:szCs w:val="20"/>
          <w:lang w:eastAsia="ar-SA"/>
        </w:rPr>
      </w:pPr>
      <w:r>
        <w:rPr>
          <w:rFonts w:ascii="Times New Roman" w:hAnsi="Times New Roman"/>
          <w:sz w:val="20"/>
          <w:szCs w:val="20"/>
        </w:rPr>
      </w:r>
    </w:p>
    <w:tbl>
      <w:tblPr>
        <w:tblW w:w="5068" w:type="dxa"/>
        <w:jc w:val="left"/>
        <w:tblInd w:w="55" w:type="dxa"/>
        <w:tblCellMar>
          <w:top w:w="55" w:type="dxa"/>
          <w:left w:w="55" w:type="dxa"/>
          <w:bottom w:w="55" w:type="dxa"/>
          <w:right w:w="55" w:type="dxa"/>
        </w:tblCellMar>
      </w:tblPr>
      <w:tblGrid>
        <w:gridCol w:w="5068"/>
      </w:tblGrid>
      <w:tr>
        <w:trPr/>
        <w:tc>
          <w:tcPr>
            <w:tcW w:w="5068" w:type="dxa"/>
            <w:tcBorders>
              <w:top w:val="dotted" w:sz="2" w:space="0" w:color="BBC4CD"/>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Грамоты, дипломы, сертификаты,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Тетради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Клей ПВА</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Клей-карандаш</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Корректирующие средства</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Корректирующие жидкости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Корректирующие ленты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Корректирующие ручки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Ножницы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Папки-портфели пластиковые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Карандаши механические и запасные грифели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Карандаши чернографитные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Ручки подарочные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Ручки УСПЕХ</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Ручки, стержни, чернила</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Стержни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Чернила</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Кисти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Книги для внеклассного чтения</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Книги для малышей</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Игры развивающие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Прописи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Развивающие книжки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Развивающие пособия</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Тетради рабочие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Альбомы для рисования</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Карандаши восковые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Карандаши цветные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Акварель школьная</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Гуашь школьная</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Мелки для рисования</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Настольные покрытия</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Пластилин</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Вспомогательные инструменты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Масса для лепки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Пластилин</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Трафареты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Фломастеры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Цветная бумага</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Цветной картон</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Мольберты и инвентарь</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Инвентарь</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Мольберты, Этюдные ящики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Пастель и графические материалы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Пластилин скульптурный</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Акварель художественная</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Холсты и бумага</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Бумага и блокноты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Пастельная бумага</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Холсты на картоне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Холсты на подрамниках</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Акриловые художественные краски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Акриловые декоративно-художественные краски WizzArt </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Вспомогательные средства</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Гуашь художественная</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Масляные краски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Темпера</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Дневники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ЕГЭ ОГЭ ВПР пособия, справочники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Закладки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Карты географические, атласы, глобусы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Кассы школьные учебные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Наборы для первоклассника</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Наклейки для тетрадей</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Наклейки-оценки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Настольные наборы, подставки детские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Обложки ученические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Папки для тетрадей и труда</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Пеналы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Городские рюкзаки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Детские рюкзаки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Ранцы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Рюкзаки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Сумки для обуви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Сумки на ремне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Фартуки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Расписание уроков</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Чертежные и дизайнерские принадлежности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Готовальни и циркули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Ластики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Линейки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Наборы геометрические</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Папки для черчения</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Точилки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Транспортиры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Трафареты, шаблоны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Треугольники</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Тубусы</w:t>
            </w:r>
          </w:p>
        </w:tc>
      </w:tr>
      <w:tr>
        <w:trPr/>
        <w:tc>
          <w:tcPr>
            <w:tcW w:w="5068" w:type="dxa"/>
            <w:tcBorders>
              <w:left w:val="dotted" w:sz="2" w:space="0" w:color="BBC4CD"/>
              <w:bottom w:val="dotted" w:sz="2" w:space="0" w:color="BBC4CD"/>
              <w:right w:val="dotted" w:sz="2" w:space="0" w:color="BBC4CD"/>
            </w:tcBorders>
            <w:vAlign w:val="center"/>
          </w:tcPr>
          <w:p>
            <w:pPr>
              <w:pStyle w:val="Style20"/>
              <w:rPr>
                <w:rFonts w:ascii="Times New Roman" w:hAnsi="Times New Roman"/>
                <w:sz w:val="20"/>
                <w:szCs w:val="20"/>
              </w:rPr>
            </w:pPr>
            <w:r>
              <w:rPr>
                <w:rFonts w:ascii="Times New Roman" w:hAnsi="Times New Roman"/>
                <w:sz w:val="20"/>
                <w:szCs w:val="20"/>
              </w:rPr>
              <w:t>Тушь</w:t>
            </w:r>
          </w:p>
        </w:tc>
      </w:tr>
    </w:tbl>
    <w:p>
      <w:pPr>
        <w:pStyle w:val="ListParagraph"/>
        <w:suppressAutoHyphens w:val="true"/>
        <w:ind w:left="284" w:firstLine="709"/>
        <w:jc w:val="both"/>
        <w:rPr>
          <w:sz w:val="20"/>
          <w:szCs w:val="20"/>
          <w:lang w:eastAsia="ar-SA"/>
        </w:rPr>
      </w:pPr>
      <w:r>
        <w:rPr>
          <w:rFonts w:ascii="Times New Roman" w:hAnsi="Times New Roman"/>
          <w:sz w:val="20"/>
          <w:szCs w:val="20"/>
        </w:rPr>
      </w:r>
    </w:p>
    <w:sectPr>
      <w:type w:val="nextPage"/>
      <w:pgSz w:w="11906" w:h="16838"/>
      <w:pgMar w:left="284" w:right="284" w:header="0" w:top="28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576d"/>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2">
    <w:name w:val="Heading 2"/>
    <w:basedOn w:val="Normal"/>
    <w:link w:val="20"/>
    <w:uiPriority w:val="9"/>
    <w:qFormat/>
    <w:rsid w:val="000c594e"/>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0c594e"/>
    <w:rPr>
      <w:rFonts w:ascii="Times New Roman" w:hAnsi="Times New Roman" w:eastAsia="Times New Roman" w:cs="Times New Roman"/>
      <w:b/>
      <w:bCs/>
      <w:sz w:val="36"/>
      <w:szCs w:val="36"/>
      <w:lang w:eastAsia="ru-RU"/>
    </w:rPr>
  </w:style>
  <w:style w:type="character" w:styleId="Style13">
    <w:name w:val="Интернет-ссылка"/>
    <w:basedOn w:val="DefaultParagraphFont"/>
    <w:uiPriority w:val="99"/>
    <w:semiHidden/>
    <w:unhideWhenUsed/>
    <w:rsid w:val="000c594e"/>
    <w:rPr>
      <w:color w:val="0000FF"/>
      <w:u w:val="single"/>
    </w:rPr>
  </w:style>
  <w:style w:type="character" w:styleId="Appleconvertedspace" w:customStyle="1">
    <w:name w:val="apple-converted-space"/>
    <w:basedOn w:val="DefaultParagraphFont"/>
    <w:qFormat/>
    <w:rsid w:val="000c594e"/>
    <w:rPr/>
  </w:style>
  <w:style w:type="character" w:styleId="Style14" w:customStyle="1">
    <w:name w:val="Текст выноски Знак"/>
    <w:basedOn w:val="DefaultParagraphFont"/>
    <w:link w:val="a6"/>
    <w:uiPriority w:val="99"/>
    <w:semiHidden/>
    <w:qFormat/>
    <w:rsid w:val="00c43b4b"/>
    <w:rPr>
      <w:rFonts w:ascii="Tahoma" w:hAnsi="Tahoma" w:eastAsia="Times New Roman" w:cs="Tahoma"/>
      <w:sz w:val="16"/>
      <w:szCs w:val="16"/>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0a576d"/>
    <w:pPr>
      <w:spacing w:before="0" w:after="0"/>
      <w:ind w:left="720" w:hanging="0"/>
      <w:contextualSpacing/>
    </w:pPr>
    <w:rPr/>
  </w:style>
  <w:style w:type="paragraph" w:styleId="BalloonText">
    <w:name w:val="Balloon Text"/>
    <w:basedOn w:val="Normal"/>
    <w:link w:val="a7"/>
    <w:uiPriority w:val="99"/>
    <w:semiHidden/>
    <w:unhideWhenUsed/>
    <w:qFormat/>
    <w:rsid w:val="00c43b4b"/>
    <w:pPr/>
    <w:rPr>
      <w:rFonts w:ascii="Tahoma" w:hAnsi="Tahoma" w:cs="Tahoma"/>
      <w:sz w:val="16"/>
      <w:szCs w:val="16"/>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222c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LibreOffice/6.4.1.2$Windows_X86_64 LibreOffice_project/4d224e95b98b138af42a64d84056446d09082932</Application>
  <Pages>4</Pages>
  <Words>1308</Words>
  <Characters>8581</Characters>
  <CharactersWithSpaces>9741</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2021-03-01T14:37:00Z</dcterms:created>
  <dc:creator>Антонина Пяхн</dc:creator>
  <dc:description/>
  <dc:language>ru-RU</dc:language>
  <cp:lastModifiedBy/>
  <cp:lastPrinted>2021-03-01T07:18:00Z</cp:lastPrinted>
  <dcterms:modified xsi:type="dcterms:W3CDTF">2021-03-22T15:23:22Z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